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ED" w:rsidRDefault="003F4909" w:rsidP="003F4909">
      <w:pPr>
        <w:jc w:val="center"/>
        <w:rPr>
          <w:rFonts w:ascii="Cooper Std Black" w:hAnsi="Cooper Std Black"/>
          <w:sz w:val="72"/>
          <w:szCs w:val="72"/>
        </w:rPr>
      </w:pPr>
      <w:r w:rsidRPr="003F4909">
        <w:rPr>
          <w:rFonts w:ascii="Cooper Std Black" w:hAnsi="Cooper Std Black"/>
          <w:sz w:val="72"/>
          <w:szCs w:val="72"/>
        </w:rPr>
        <w:t>SORTEZ COUVERT-E-S</w:t>
      </w:r>
    </w:p>
    <w:p w:rsidR="003F4909" w:rsidRDefault="003F4909" w:rsidP="003F4909">
      <w:pPr>
        <w:jc w:val="center"/>
        <w:rPr>
          <w:rFonts w:ascii="Cooper Std Black" w:hAnsi="Cooper Std Black"/>
          <w:sz w:val="72"/>
          <w:szCs w:val="72"/>
        </w:rPr>
      </w:pPr>
      <w:r>
        <w:rPr>
          <w:rFonts w:asciiTheme="majorHAnsi" w:hAnsiTheme="majorHAnsi"/>
          <w:sz w:val="24"/>
          <w:szCs w:val="24"/>
        </w:rPr>
        <w:t>Groupe légal – Saint-Etienne</w:t>
      </w:r>
    </w:p>
    <w:tbl>
      <w:tblPr>
        <w:tblStyle w:val="Grilledutableau"/>
        <w:tblW w:w="11165" w:type="dxa"/>
        <w:tblLook w:val="04A0"/>
      </w:tblPr>
      <w:tblGrid>
        <w:gridCol w:w="11165"/>
      </w:tblGrid>
      <w:tr w:rsidR="003F4909" w:rsidTr="003F4909">
        <w:tc>
          <w:tcPr>
            <w:tcW w:w="11165" w:type="dxa"/>
          </w:tcPr>
          <w:p w:rsidR="003F4909" w:rsidRDefault="003F4909" w:rsidP="003F4909">
            <w:pPr>
              <w:jc w:val="center"/>
              <w:rPr>
                <w:rFonts w:asciiTheme="majorHAnsi" w:hAnsiTheme="majorHAnsi"/>
                <w:sz w:val="24"/>
                <w:szCs w:val="24"/>
              </w:rPr>
            </w:pPr>
            <w:r w:rsidRPr="003F4909">
              <w:rPr>
                <w:rFonts w:asciiTheme="majorHAnsi" w:hAnsiTheme="majorHAnsi"/>
                <w:sz w:val="24"/>
                <w:szCs w:val="24"/>
              </w:rPr>
              <w:t>Si tu</w:t>
            </w:r>
            <w:r>
              <w:rPr>
                <w:rFonts w:asciiTheme="majorHAnsi" w:hAnsiTheme="majorHAnsi"/>
                <w:sz w:val="24"/>
                <w:szCs w:val="24"/>
              </w:rPr>
              <w:t xml:space="preserve"> es témoin d’une interpellation ou de violences policières,  </w:t>
            </w:r>
          </w:p>
          <w:p w:rsidR="003F4909" w:rsidRDefault="003F4909" w:rsidP="003F4909">
            <w:pPr>
              <w:jc w:val="center"/>
              <w:rPr>
                <w:rFonts w:asciiTheme="majorHAnsi" w:hAnsiTheme="majorHAnsi"/>
                <w:sz w:val="24"/>
                <w:szCs w:val="24"/>
              </w:rPr>
            </w:pPr>
            <w:r>
              <w:rPr>
                <w:rFonts w:asciiTheme="majorHAnsi" w:hAnsiTheme="majorHAnsi"/>
                <w:sz w:val="24"/>
                <w:szCs w:val="24"/>
              </w:rPr>
              <w:t xml:space="preserve">Si tu cherches des nouvelles de proches qui ont été interpellés ou dont tu es sans nouvelle, ou pour d’autres urgences, </w:t>
            </w:r>
            <w:proofErr w:type="gramStart"/>
            <w:r>
              <w:rPr>
                <w:rFonts w:asciiTheme="majorHAnsi" w:hAnsiTheme="majorHAnsi"/>
                <w:sz w:val="24"/>
                <w:szCs w:val="24"/>
              </w:rPr>
              <w:t>appelle le</w:t>
            </w:r>
            <w:proofErr w:type="gramEnd"/>
            <w:r>
              <w:rPr>
                <w:rFonts w:asciiTheme="majorHAnsi" w:hAnsiTheme="majorHAnsi"/>
                <w:sz w:val="24"/>
                <w:szCs w:val="24"/>
              </w:rPr>
              <w:t> :</w:t>
            </w:r>
          </w:p>
          <w:p w:rsidR="003F4909" w:rsidRPr="003F4909" w:rsidRDefault="003F4909" w:rsidP="003F4909">
            <w:pPr>
              <w:jc w:val="center"/>
              <w:rPr>
                <w:rFonts w:asciiTheme="majorHAnsi" w:hAnsiTheme="majorHAnsi"/>
                <w:b/>
                <w:sz w:val="72"/>
                <w:szCs w:val="72"/>
              </w:rPr>
            </w:pPr>
            <w:r w:rsidRPr="003F4909">
              <w:rPr>
                <w:rFonts w:asciiTheme="majorHAnsi" w:hAnsiTheme="majorHAnsi"/>
                <w:b/>
                <w:sz w:val="72"/>
                <w:szCs w:val="72"/>
              </w:rPr>
              <w:t>07 73 30 59 27</w:t>
            </w:r>
          </w:p>
          <w:p w:rsidR="003F4909" w:rsidRDefault="003F4909" w:rsidP="003F4909">
            <w:pPr>
              <w:jc w:val="center"/>
              <w:rPr>
                <w:rFonts w:asciiTheme="majorHAnsi" w:hAnsiTheme="majorHAnsi"/>
                <w:sz w:val="24"/>
                <w:szCs w:val="24"/>
              </w:rPr>
            </w:pPr>
            <w:r>
              <w:rPr>
                <w:rFonts w:asciiTheme="majorHAnsi" w:hAnsiTheme="majorHAnsi"/>
                <w:sz w:val="24"/>
                <w:szCs w:val="24"/>
              </w:rPr>
              <w:t>Attention : ne pas donner de noms ou de détails qui pourraient être dangereux pour les personnes interpellées</w:t>
            </w:r>
          </w:p>
          <w:p w:rsidR="003F4909" w:rsidRPr="003F4909" w:rsidRDefault="003F4909" w:rsidP="003F4909">
            <w:pPr>
              <w:jc w:val="center"/>
              <w:rPr>
                <w:rFonts w:asciiTheme="majorHAnsi" w:hAnsiTheme="majorHAnsi"/>
                <w:sz w:val="24"/>
                <w:szCs w:val="24"/>
              </w:rPr>
            </w:pPr>
          </w:p>
        </w:tc>
      </w:tr>
    </w:tbl>
    <w:p w:rsidR="003F4909" w:rsidRDefault="003F4909" w:rsidP="003F4909">
      <w:pPr>
        <w:jc w:val="center"/>
        <w:rPr>
          <w:rFonts w:ascii="Cooper Std Black" w:hAnsi="Cooper Std Black"/>
          <w:sz w:val="24"/>
          <w:szCs w:val="24"/>
        </w:rPr>
      </w:pPr>
    </w:p>
    <w:p w:rsidR="003F4909" w:rsidRDefault="003F4909" w:rsidP="003F4909">
      <w:pPr>
        <w:jc w:val="center"/>
        <w:rPr>
          <w:rFonts w:ascii="Cooper Std Black" w:hAnsi="Cooper Std Black"/>
          <w:sz w:val="24"/>
          <w:szCs w:val="24"/>
        </w:rPr>
      </w:pPr>
      <w:r>
        <w:rPr>
          <w:rFonts w:ascii="Cooper Std Black" w:hAnsi="Cooper Std Black"/>
          <w:sz w:val="24"/>
          <w:szCs w:val="24"/>
        </w:rPr>
        <w:t>EN CAS DE CONTRÔLE D’IDENTITE</w:t>
      </w:r>
    </w:p>
    <w:p w:rsidR="003F4909" w:rsidRPr="003F4909" w:rsidRDefault="003F4909" w:rsidP="00C3543C">
      <w:pPr>
        <w:pStyle w:val="Paragraphedeliste"/>
        <w:numPr>
          <w:ilvl w:val="0"/>
          <w:numId w:val="2"/>
        </w:numPr>
        <w:jc w:val="both"/>
        <w:rPr>
          <w:rFonts w:ascii="Cooper Std Black" w:hAnsi="Cooper Std Black"/>
        </w:rPr>
      </w:pPr>
      <w:r w:rsidRPr="003F4909">
        <w:rPr>
          <w:rFonts w:asciiTheme="majorHAnsi" w:hAnsiTheme="majorHAnsi"/>
        </w:rPr>
        <w:t xml:space="preserve">On peut être </w:t>
      </w:r>
      <w:proofErr w:type="spellStart"/>
      <w:r w:rsidRPr="003F4909">
        <w:rPr>
          <w:rFonts w:asciiTheme="majorHAnsi" w:hAnsiTheme="majorHAnsi"/>
        </w:rPr>
        <w:t>retenu.e</w:t>
      </w:r>
      <w:proofErr w:type="spellEnd"/>
      <w:r w:rsidRPr="003F4909">
        <w:rPr>
          <w:rFonts w:asciiTheme="majorHAnsi" w:hAnsiTheme="majorHAnsi"/>
        </w:rPr>
        <w:t xml:space="preserve"> par des flics lors d’un barrage, en nasse, ou au poste pour une « vérification d’identité » </w:t>
      </w:r>
      <w:proofErr w:type="gramStart"/>
      <w:r w:rsidRPr="003F4909">
        <w:rPr>
          <w:rFonts w:asciiTheme="majorHAnsi" w:hAnsiTheme="majorHAnsi"/>
        </w:rPr>
        <w:t>?.</w:t>
      </w:r>
      <w:proofErr w:type="gramEnd"/>
    </w:p>
    <w:p w:rsidR="003F4909" w:rsidRPr="003F4909" w:rsidRDefault="003F4909" w:rsidP="00C3543C">
      <w:pPr>
        <w:pStyle w:val="Paragraphedeliste"/>
        <w:jc w:val="both"/>
        <w:rPr>
          <w:rFonts w:asciiTheme="majorHAnsi" w:hAnsiTheme="majorHAnsi"/>
        </w:rPr>
      </w:pPr>
      <w:r w:rsidRPr="003F4909">
        <w:rPr>
          <w:rFonts w:asciiTheme="majorHAnsi" w:hAnsiTheme="majorHAnsi"/>
        </w:rPr>
        <w:t>Au-delà de 4h, les flics doivent te libérer ou te placer en garde à vue.</w:t>
      </w:r>
    </w:p>
    <w:p w:rsidR="003F4909" w:rsidRPr="003F4909" w:rsidRDefault="003F4909" w:rsidP="00C3543C">
      <w:pPr>
        <w:pStyle w:val="Paragraphedeliste"/>
        <w:numPr>
          <w:ilvl w:val="0"/>
          <w:numId w:val="2"/>
        </w:numPr>
        <w:jc w:val="both"/>
        <w:rPr>
          <w:rFonts w:asciiTheme="majorHAnsi" w:hAnsiTheme="majorHAnsi"/>
        </w:rPr>
      </w:pPr>
      <w:r w:rsidRPr="003F4909">
        <w:rPr>
          <w:rFonts w:asciiTheme="majorHAnsi" w:hAnsiTheme="majorHAnsi"/>
        </w:rPr>
        <w:t>Avoir ses papiers sur soi n’est pas une obligation ; le refus collectif de montrer ses papiers, ou le choix de ne donner que son nom, peut être une stratégie : ne rien déclarer sans la présence d’</w:t>
      </w:r>
      <w:proofErr w:type="spellStart"/>
      <w:r w:rsidRPr="003F4909">
        <w:rPr>
          <w:rFonts w:asciiTheme="majorHAnsi" w:hAnsiTheme="majorHAnsi"/>
        </w:rPr>
        <w:t>un.e</w:t>
      </w:r>
      <w:proofErr w:type="spellEnd"/>
      <w:r w:rsidRPr="003F4909">
        <w:rPr>
          <w:rFonts w:asciiTheme="majorHAnsi" w:hAnsiTheme="majorHAnsi"/>
        </w:rPr>
        <w:t xml:space="preserve"> </w:t>
      </w:r>
      <w:proofErr w:type="spellStart"/>
      <w:r w:rsidRPr="003F4909">
        <w:rPr>
          <w:rFonts w:asciiTheme="majorHAnsi" w:hAnsiTheme="majorHAnsi"/>
        </w:rPr>
        <w:t>avocat.e</w:t>
      </w:r>
      <w:proofErr w:type="spellEnd"/>
      <w:r w:rsidRPr="003F4909">
        <w:rPr>
          <w:rFonts w:asciiTheme="majorHAnsi" w:hAnsiTheme="majorHAnsi"/>
        </w:rPr>
        <w:t xml:space="preserve"> est le plus prudent.</w:t>
      </w:r>
    </w:p>
    <w:p w:rsidR="003F4909" w:rsidRPr="003F4909" w:rsidRDefault="003F4909" w:rsidP="00C3543C">
      <w:pPr>
        <w:pStyle w:val="Paragraphedeliste"/>
        <w:numPr>
          <w:ilvl w:val="0"/>
          <w:numId w:val="2"/>
        </w:numPr>
        <w:jc w:val="both"/>
        <w:rPr>
          <w:rFonts w:asciiTheme="majorHAnsi" w:hAnsiTheme="majorHAnsi"/>
        </w:rPr>
      </w:pPr>
      <w:r w:rsidRPr="003F4909">
        <w:rPr>
          <w:rFonts w:asciiTheme="majorHAnsi" w:hAnsiTheme="majorHAnsi"/>
        </w:rPr>
        <w:t xml:space="preserve">Evite d’aller en manif avec ton téléphone. Si tu l’as, éteins-le au plus vite. Et refuse de leur donner accès au contenu (photos, vidéos, </w:t>
      </w:r>
      <w:proofErr w:type="spellStart"/>
      <w:r w:rsidRPr="003F4909">
        <w:rPr>
          <w:rFonts w:asciiTheme="majorHAnsi" w:hAnsiTheme="majorHAnsi"/>
        </w:rPr>
        <w:t>textos</w:t>
      </w:r>
      <w:proofErr w:type="spellEnd"/>
      <w:r w:rsidRPr="003F4909">
        <w:rPr>
          <w:rFonts w:asciiTheme="majorHAnsi" w:hAnsiTheme="majorHAnsi"/>
        </w:rPr>
        <w:t>) ou tout élément sur tes identités numériques.</w:t>
      </w:r>
    </w:p>
    <w:p w:rsidR="003F4909" w:rsidRDefault="003F4909" w:rsidP="003F4909">
      <w:pPr>
        <w:jc w:val="center"/>
        <w:rPr>
          <w:rFonts w:ascii="Cooper Std Black" w:hAnsi="Cooper Std Black"/>
          <w:sz w:val="24"/>
          <w:szCs w:val="24"/>
        </w:rPr>
      </w:pPr>
      <w:r>
        <w:rPr>
          <w:rFonts w:ascii="Cooper Std Black" w:hAnsi="Cooper Std Black"/>
          <w:sz w:val="24"/>
          <w:szCs w:val="24"/>
        </w:rPr>
        <w:t>EN GARDE A VUE</w:t>
      </w:r>
    </w:p>
    <w:p w:rsidR="003F4909" w:rsidRPr="003F4909" w:rsidRDefault="003F4909" w:rsidP="00C3543C">
      <w:pPr>
        <w:pStyle w:val="Paragraphedeliste"/>
        <w:numPr>
          <w:ilvl w:val="0"/>
          <w:numId w:val="2"/>
        </w:numPr>
        <w:jc w:val="both"/>
        <w:rPr>
          <w:rFonts w:asciiTheme="majorHAnsi" w:hAnsiTheme="majorHAnsi"/>
        </w:rPr>
      </w:pPr>
      <w:r w:rsidRPr="003F4909">
        <w:rPr>
          <w:rFonts w:asciiTheme="majorHAnsi" w:hAnsiTheme="majorHAnsi"/>
        </w:rPr>
        <w:t>En garde à vue (GAV), la police doit te proposer l’aide d’</w:t>
      </w:r>
      <w:proofErr w:type="spellStart"/>
      <w:r w:rsidRPr="003F4909">
        <w:rPr>
          <w:rFonts w:asciiTheme="majorHAnsi" w:hAnsiTheme="majorHAnsi"/>
        </w:rPr>
        <w:t>un.e</w:t>
      </w:r>
      <w:proofErr w:type="spellEnd"/>
      <w:r w:rsidRPr="003F4909">
        <w:rPr>
          <w:rFonts w:asciiTheme="majorHAnsi" w:hAnsiTheme="majorHAnsi"/>
        </w:rPr>
        <w:t xml:space="preserve"> </w:t>
      </w:r>
      <w:proofErr w:type="spellStart"/>
      <w:r w:rsidRPr="003F4909">
        <w:rPr>
          <w:rFonts w:asciiTheme="majorHAnsi" w:hAnsiTheme="majorHAnsi"/>
        </w:rPr>
        <w:t>avocat.e</w:t>
      </w:r>
      <w:proofErr w:type="spellEnd"/>
      <w:r w:rsidRPr="003F4909">
        <w:rPr>
          <w:rFonts w:asciiTheme="majorHAnsi" w:hAnsiTheme="majorHAnsi"/>
        </w:rPr>
        <w:t>, de voir un médecin et d’appeler des proches (attention le groupe légal n’est pas considéré comme « un proche »).</w:t>
      </w:r>
    </w:p>
    <w:p w:rsidR="003F4909" w:rsidRPr="003F4909" w:rsidRDefault="003F4909" w:rsidP="00C3543C">
      <w:pPr>
        <w:pStyle w:val="Paragraphedeliste"/>
        <w:numPr>
          <w:ilvl w:val="0"/>
          <w:numId w:val="2"/>
        </w:numPr>
        <w:jc w:val="both"/>
        <w:rPr>
          <w:rFonts w:asciiTheme="majorHAnsi" w:hAnsiTheme="majorHAnsi"/>
        </w:rPr>
      </w:pPr>
      <w:r w:rsidRPr="003F4909">
        <w:rPr>
          <w:rFonts w:asciiTheme="majorHAnsi" w:hAnsiTheme="majorHAnsi"/>
        </w:rPr>
        <w:t>Des noms d’avocats circulent, il faut n’en retenir qu’un seul. Les flics doivent savoir comment joindre l’</w:t>
      </w:r>
      <w:proofErr w:type="spellStart"/>
      <w:r w:rsidRPr="003F4909">
        <w:rPr>
          <w:rFonts w:asciiTheme="majorHAnsi" w:hAnsiTheme="majorHAnsi"/>
        </w:rPr>
        <w:t>avocat.e</w:t>
      </w:r>
      <w:proofErr w:type="spellEnd"/>
      <w:r w:rsidRPr="003F4909">
        <w:rPr>
          <w:rFonts w:asciiTheme="majorHAnsi" w:hAnsiTheme="majorHAnsi"/>
        </w:rPr>
        <w:t>, tu n’as pas à donner son numéro.</w:t>
      </w:r>
    </w:p>
    <w:p w:rsidR="003F4909" w:rsidRPr="003F4909" w:rsidRDefault="003F4909" w:rsidP="00C3543C">
      <w:pPr>
        <w:pStyle w:val="Paragraphedeliste"/>
        <w:numPr>
          <w:ilvl w:val="0"/>
          <w:numId w:val="2"/>
        </w:numPr>
        <w:jc w:val="both"/>
        <w:rPr>
          <w:rFonts w:asciiTheme="majorHAnsi" w:hAnsiTheme="majorHAnsi"/>
        </w:rPr>
      </w:pPr>
      <w:r w:rsidRPr="003F4909">
        <w:rPr>
          <w:rFonts w:asciiTheme="majorHAnsi" w:hAnsiTheme="majorHAnsi"/>
        </w:rPr>
        <w:t>Contrairement à ce que les flics peuvent dire, un seul avocat peut représenter plusieurs personnes interpellées en même temps ; si refus, insister !</w:t>
      </w:r>
    </w:p>
    <w:p w:rsidR="003F4909" w:rsidRPr="003F4909" w:rsidRDefault="003F4909" w:rsidP="00C3543C">
      <w:pPr>
        <w:pStyle w:val="Paragraphedeliste"/>
        <w:numPr>
          <w:ilvl w:val="0"/>
          <w:numId w:val="2"/>
        </w:numPr>
        <w:jc w:val="both"/>
        <w:rPr>
          <w:rFonts w:asciiTheme="majorHAnsi" w:hAnsiTheme="majorHAnsi"/>
        </w:rPr>
      </w:pPr>
      <w:r w:rsidRPr="003F4909">
        <w:rPr>
          <w:rFonts w:asciiTheme="majorHAnsi" w:hAnsiTheme="majorHAnsi"/>
        </w:rPr>
        <w:t xml:space="preserve">Tu as le droit de voir ton </w:t>
      </w:r>
      <w:proofErr w:type="spellStart"/>
      <w:r w:rsidRPr="003F4909">
        <w:rPr>
          <w:rFonts w:asciiTheme="majorHAnsi" w:hAnsiTheme="majorHAnsi"/>
        </w:rPr>
        <w:t>avocat.e</w:t>
      </w:r>
      <w:proofErr w:type="spellEnd"/>
      <w:r w:rsidRPr="003F4909">
        <w:rPr>
          <w:rFonts w:asciiTheme="majorHAnsi" w:hAnsiTheme="majorHAnsi"/>
        </w:rPr>
        <w:t xml:space="preserve"> </w:t>
      </w:r>
      <w:proofErr w:type="spellStart"/>
      <w:r w:rsidRPr="003F4909">
        <w:rPr>
          <w:rFonts w:asciiTheme="majorHAnsi" w:hAnsiTheme="majorHAnsi"/>
        </w:rPr>
        <w:t>seul.e</w:t>
      </w:r>
      <w:proofErr w:type="spellEnd"/>
      <w:r w:rsidRPr="003F4909">
        <w:rPr>
          <w:rFonts w:asciiTheme="majorHAnsi" w:hAnsiTheme="majorHAnsi"/>
        </w:rPr>
        <w:t xml:space="preserve"> pendant 30mn avant d’être </w:t>
      </w:r>
      <w:proofErr w:type="spellStart"/>
      <w:r w:rsidRPr="003F4909">
        <w:rPr>
          <w:rFonts w:asciiTheme="majorHAnsi" w:hAnsiTheme="majorHAnsi"/>
        </w:rPr>
        <w:t>auditionné.e</w:t>
      </w:r>
      <w:proofErr w:type="spellEnd"/>
      <w:r w:rsidRPr="003F4909">
        <w:rPr>
          <w:rFonts w:asciiTheme="majorHAnsi" w:hAnsiTheme="majorHAnsi"/>
        </w:rPr>
        <w:t>.</w:t>
      </w:r>
    </w:p>
    <w:p w:rsidR="003F4909" w:rsidRPr="003F4909" w:rsidRDefault="003F4909" w:rsidP="00C3543C">
      <w:pPr>
        <w:pStyle w:val="Paragraphedeliste"/>
        <w:numPr>
          <w:ilvl w:val="0"/>
          <w:numId w:val="2"/>
        </w:numPr>
        <w:jc w:val="both"/>
        <w:rPr>
          <w:rFonts w:asciiTheme="majorHAnsi" w:hAnsiTheme="majorHAnsi"/>
        </w:rPr>
      </w:pPr>
      <w:r w:rsidRPr="003F4909">
        <w:rPr>
          <w:rFonts w:asciiTheme="majorHAnsi" w:hAnsiTheme="majorHAnsi"/>
        </w:rPr>
        <w:t>Parler en GAV, c’est mettre soi-même ou les autres en danger. C’est un droit de garder le silence face aux flics (« je n’ai rien à déclarer »). Stratégie à affiner pendant l’entretien privé avec l’</w:t>
      </w:r>
      <w:proofErr w:type="spellStart"/>
      <w:r w:rsidRPr="003F4909">
        <w:rPr>
          <w:rFonts w:asciiTheme="majorHAnsi" w:hAnsiTheme="majorHAnsi"/>
        </w:rPr>
        <w:t>avocat.e</w:t>
      </w:r>
      <w:proofErr w:type="spellEnd"/>
      <w:r w:rsidRPr="003F4909">
        <w:rPr>
          <w:rFonts w:asciiTheme="majorHAnsi" w:hAnsiTheme="majorHAnsi"/>
        </w:rPr>
        <w:t>, notamment sur ce qu’il conviendra de dire à la justice en cas de procès.</w:t>
      </w:r>
    </w:p>
    <w:p w:rsidR="003F4909" w:rsidRPr="003F4909" w:rsidRDefault="003F4909" w:rsidP="00C3543C">
      <w:pPr>
        <w:pStyle w:val="Paragraphedeliste"/>
        <w:numPr>
          <w:ilvl w:val="0"/>
          <w:numId w:val="2"/>
        </w:numPr>
        <w:jc w:val="both"/>
        <w:rPr>
          <w:rFonts w:asciiTheme="majorHAnsi" w:hAnsiTheme="majorHAnsi"/>
        </w:rPr>
      </w:pPr>
      <w:r w:rsidRPr="003F4909">
        <w:rPr>
          <w:rFonts w:asciiTheme="majorHAnsi" w:hAnsiTheme="majorHAnsi"/>
        </w:rPr>
        <w:t>Les flics chercheront à fouiller dans ton téléphone, en menaçant de te le confisquer si tu refuses. Dans certains cas, ne pas donner son code PIN est un délit. Mais en GAV, les flics doivent avoir un papier précis du procureur ou d’un juge pour pouvoir l’exiger. Comme tu ne pourras jamais voir ces documents en GAV, garde le silence et ne leur donne pas ton code.</w:t>
      </w:r>
    </w:p>
    <w:p w:rsidR="003F4909" w:rsidRDefault="003F4909" w:rsidP="00C3543C">
      <w:pPr>
        <w:pStyle w:val="Paragraphedeliste"/>
        <w:numPr>
          <w:ilvl w:val="0"/>
          <w:numId w:val="2"/>
        </w:numPr>
        <w:jc w:val="both"/>
        <w:rPr>
          <w:rFonts w:asciiTheme="majorHAnsi" w:hAnsiTheme="majorHAnsi"/>
        </w:rPr>
      </w:pPr>
      <w:r w:rsidRPr="003F4909">
        <w:rPr>
          <w:rFonts w:asciiTheme="majorHAnsi" w:hAnsiTheme="majorHAnsi"/>
        </w:rPr>
        <w:t>Accepter le prélèvement ADN et la « signalétique » (photos, empreintes digitales) ne te fera jamais sortir plus vite ! C’est un délit de refuser. Mais s’opposer au fichage généralisé est un acte politique qui peut établir un rapport de force au service d’une défense collective.</w:t>
      </w:r>
    </w:p>
    <w:p w:rsidR="00C3543C" w:rsidRDefault="00C3543C" w:rsidP="00C3543C">
      <w:pPr>
        <w:pStyle w:val="Paragraphedeliste"/>
        <w:numPr>
          <w:ilvl w:val="0"/>
          <w:numId w:val="2"/>
        </w:numPr>
        <w:jc w:val="both"/>
        <w:rPr>
          <w:rFonts w:asciiTheme="majorHAnsi" w:hAnsiTheme="majorHAnsi"/>
        </w:rPr>
      </w:pPr>
      <w:r>
        <w:rPr>
          <w:rFonts w:asciiTheme="majorHAnsi" w:hAnsiTheme="majorHAnsi"/>
        </w:rPr>
        <w:t>Signer les PV peut t’empêcher de revenir sur ce que tu as subi. Tu as le droit de ne pas signer : cela n’aura pas de conséquence malgré ce que diront les flics.</w:t>
      </w:r>
    </w:p>
    <w:p w:rsidR="00C3543C" w:rsidRDefault="00C3543C" w:rsidP="006A2BE2">
      <w:pPr>
        <w:rPr>
          <w:rFonts w:ascii="Cooper Std Black" w:hAnsi="Cooper Std Black"/>
          <w:sz w:val="24"/>
          <w:szCs w:val="24"/>
        </w:rPr>
      </w:pPr>
    </w:p>
    <w:p w:rsidR="00C3543C" w:rsidRDefault="00C3543C" w:rsidP="00C3543C">
      <w:pPr>
        <w:jc w:val="center"/>
        <w:rPr>
          <w:rFonts w:ascii="Cooper Std Black" w:hAnsi="Cooper Std Black"/>
          <w:sz w:val="24"/>
          <w:szCs w:val="24"/>
        </w:rPr>
      </w:pPr>
      <w:r>
        <w:rPr>
          <w:rFonts w:ascii="Cooper Std Black" w:hAnsi="Cooper Std Black"/>
          <w:sz w:val="24"/>
          <w:szCs w:val="24"/>
        </w:rPr>
        <w:lastRenderedPageBreak/>
        <w:t>ATTENTION A LA COMPARUTION IMMEDIATE</w:t>
      </w:r>
    </w:p>
    <w:p w:rsidR="00C3543C" w:rsidRDefault="00C3543C" w:rsidP="00C3543C">
      <w:pPr>
        <w:pStyle w:val="Paragraphedeliste"/>
        <w:numPr>
          <w:ilvl w:val="0"/>
          <w:numId w:val="2"/>
        </w:numPr>
        <w:jc w:val="both"/>
        <w:rPr>
          <w:rFonts w:asciiTheme="majorHAnsi" w:hAnsiTheme="majorHAnsi"/>
        </w:rPr>
      </w:pPr>
      <w:r>
        <w:rPr>
          <w:rFonts w:asciiTheme="majorHAnsi" w:hAnsiTheme="majorHAnsi"/>
        </w:rPr>
        <w:t>A l’issue de la GAV, si tu es « </w:t>
      </w:r>
      <w:proofErr w:type="spellStart"/>
      <w:r>
        <w:rPr>
          <w:rFonts w:asciiTheme="majorHAnsi" w:hAnsiTheme="majorHAnsi"/>
        </w:rPr>
        <w:t>déferré.e</w:t>
      </w:r>
      <w:proofErr w:type="spellEnd"/>
      <w:r>
        <w:rPr>
          <w:rFonts w:asciiTheme="majorHAnsi" w:hAnsiTheme="majorHAnsi"/>
        </w:rPr>
        <w:t> » devant la justice (procureur), il vaut mieux refuser d’être jugé en « comparution immédiate » (voir avec l’</w:t>
      </w:r>
      <w:proofErr w:type="spellStart"/>
      <w:r>
        <w:rPr>
          <w:rFonts w:asciiTheme="majorHAnsi" w:hAnsiTheme="majorHAnsi"/>
        </w:rPr>
        <w:t>avocat.e</w:t>
      </w:r>
      <w:proofErr w:type="spellEnd"/>
      <w:r>
        <w:rPr>
          <w:rFonts w:asciiTheme="majorHAnsi" w:hAnsiTheme="majorHAnsi"/>
        </w:rPr>
        <w:t xml:space="preserve"> pendant l’entretien en GAV), procédure express qui ne permet jamais de préparer sa </w:t>
      </w:r>
      <w:proofErr w:type="spellStart"/>
      <w:r>
        <w:rPr>
          <w:rFonts w:asciiTheme="majorHAnsi" w:hAnsiTheme="majorHAnsi"/>
        </w:rPr>
        <w:t>défence</w:t>
      </w:r>
      <w:proofErr w:type="spellEnd"/>
      <w:r>
        <w:rPr>
          <w:rFonts w:asciiTheme="majorHAnsi" w:hAnsiTheme="majorHAnsi"/>
        </w:rPr>
        <w:t>.</w:t>
      </w:r>
    </w:p>
    <w:p w:rsidR="00C3543C" w:rsidRDefault="00C3543C" w:rsidP="00C3543C">
      <w:pPr>
        <w:pStyle w:val="Paragraphedeliste"/>
        <w:numPr>
          <w:ilvl w:val="0"/>
          <w:numId w:val="2"/>
        </w:numPr>
        <w:jc w:val="both"/>
        <w:rPr>
          <w:rFonts w:asciiTheme="majorHAnsi" w:hAnsiTheme="majorHAnsi"/>
        </w:rPr>
      </w:pPr>
      <w:r>
        <w:rPr>
          <w:rFonts w:asciiTheme="majorHAnsi" w:hAnsiTheme="majorHAnsi"/>
        </w:rPr>
        <w:t xml:space="preserve">Devant les juges, ton </w:t>
      </w:r>
      <w:proofErr w:type="spellStart"/>
      <w:r>
        <w:rPr>
          <w:rFonts w:asciiTheme="majorHAnsi" w:hAnsiTheme="majorHAnsi"/>
        </w:rPr>
        <w:t>avocat.e</w:t>
      </w:r>
      <w:proofErr w:type="spellEnd"/>
      <w:r>
        <w:rPr>
          <w:rFonts w:asciiTheme="majorHAnsi" w:hAnsiTheme="majorHAnsi"/>
        </w:rPr>
        <w:t xml:space="preserve"> demandera un « renvoi » pour un procès ultérieur.</w:t>
      </w:r>
    </w:p>
    <w:p w:rsidR="00C3543C" w:rsidRDefault="00C3543C" w:rsidP="00C3543C">
      <w:pPr>
        <w:pStyle w:val="Paragraphedeliste"/>
        <w:numPr>
          <w:ilvl w:val="0"/>
          <w:numId w:val="2"/>
        </w:numPr>
        <w:jc w:val="both"/>
        <w:rPr>
          <w:rFonts w:asciiTheme="majorHAnsi" w:hAnsiTheme="majorHAnsi"/>
        </w:rPr>
      </w:pPr>
      <w:r>
        <w:rPr>
          <w:rFonts w:asciiTheme="majorHAnsi" w:hAnsiTheme="majorHAnsi"/>
        </w:rPr>
        <w:t xml:space="preserve">L’enjeu est alors d’éviter la « détention provisoire » (en prison) avec ce </w:t>
      </w:r>
      <w:proofErr w:type="spellStart"/>
      <w:r>
        <w:rPr>
          <w:rFonts w:asciiTheme="majorHAnsi" w:hAnsiTheme="majorHAnsi"/>
        </w:rPr>
        <w:t>procés</w:t>
      </w:r>
      <w:proofErr w:type="spellEnd"/>
      <w:r>
        <w:rPr>
          <w:rFonts w:asciiTheme="majorHAnsi" w:hAnsiTheme="majorHAnsi"/>
        </w:rPr>
        <w:t>.</w:t>
      </w:r>
    </w:p>
    <w:p w:rsidR="00C3543C" w:rsidRDefault="00C3543C" w:rsidP="00C3543C">
      <w:pPr>
        <w:pStyle w:val="Paragraphedeliste"/>
        <w:numPr>
          <w:ilvl w:val="0"/>
          <w:numId w:val="2"/>
        </w:numPr>
        <w:jc w:val="both"/>
        <w:rPr>
          <w:rFonts w:asciiTheme="majorHAnsi" w:hAnsiTheme="majorHAnsi"/>
        </w:rPr>
      </w:pPr>
      <w:r>
        <w:rPr>
          <w:rFonts w:asciiTheme="majorHAnsi" w:hAnsiTheme="majorHAnsi"/>
        </w:rPr>
        <w:t>Pour cela, l’</w:t>
      </w:r>
      <w:proofErr w:type="spellStart"/>
      <w:r>
        <w:rPr>
          <w:rFonts w:asciiTheme="majorHAnsi" w:hAnsiTheme="majorHAnsi"/>
        </w:rPr>
        <w:t>avocat.e</w:t>
      </w:r>
      <w:proofErr w:type="spellEnd"/>
      <w:r>
        <w:rPr>
          <w:rFonts w:asciiTheme="majorHAnsi" w:hAnsiTheme="majorHAnsi"/>
        </w:rPr>
        <w:t xml:space="preserve"> devra fournir des « garanties de représentation » (papiers attestant d’un logement, travail, formation ou études) afin de s’assurer de ta présence le jour de l’audience.</w:t>
      </w:r>
    </w:p>
    <w:p w:rsidR="00C3543C" w:rsidRDefault="00C3543C" w:rsidP="00C3543C">
      <w:pPr>
        <w:pStyle w:val="Paragraphedeliste"/>
        <w:numPr>
          <w:ilvl w:val="0"/>
          <w:numId w:val="2"/>
        </w:numPr>
        <w:jc w:val="both"/>
        <w:rPr>
          <w:rFonts w:asciiTheme="majorHAnsi" w:hAnsiTheme="majorHAnsi"/>
        </w:rPr>
      </w:pPr>
      <w:r>
        <w:rPr>
          <w:rFonts w:asciiTheme="majorHAnsi" w:hAnsiTheme="majorHAnsi"/>
        </w:rPr>
        <w:t>Pense à préparer ces « garanties » à l’avance : confie-les à des proches qui pourront les communiquer au plus vite à l’</w:t>
      </w:r>
      <w:proofErr w:type="spellStart"/>
      <w:r>
        <w:rPr>
          <w:rFonts w:asciiTheme="majorHAnsi" w:hAnsiTheme="majorHAnsi"/>
        </w:rPr>
        <w:t>avocat.e</w:t>
      </w:r>
      <w:proofErr w:type="spellEnd"/>
      <w:r>
        <w:rPr>
          <w:rFonts w:asciiTheme="majorHAnsi" w:hAnsiTheme="majorHAnsi"/>
        </w:rPr>
        <w:t xml:space="preserve"> ou au groupe de soutien (via </w:t>
      </w:r>
      <w:proofErr w:type="gramStart"/>
      <w:r>
        <w:rPr>
          <w:rFonts w:asciiTheme="majorHAnsi" w:hAnsiTheme="majorHAnsi"/>
        </w:rPr>
        <w:t>nos mail</w:t>
      </w:r>
      <w:proofErr w:type="gramEnd"/>
      <w:r>
        <w:rPr>
          <w:rFonts w:asciiTheme="majorHAnsi" w:hAnsiTheme="majorHAnsi"/>
        </w:rPr>
        <w:t xml:space="preserve"> et n° de tél).</w:t>
      </w:r>
    </w:p>
    <w:p w:rsidR="00C3543C" w:rsidRDefault="00C3543C" w:rsidP="00C3543C">
      <w:pPr>
        <w:pStyle w:val="Paragraphedeliste"/>
        <w:numPr>
          <w:ilvl w:val="0"/>
          <w:numId w:val="2"/>
        </w:numPr>
        <w:jc w:val="both"/>
        <w:rPr>
          <w:rFonts w:asciiTheme="majorHAnsi" w:hAnsiTheme="majorHAnsi"/>
        </w:rPr>
      </w:pPr>
      <w:r>
        <w:rPr>
          <w:rFonts w:asciiTheme="majorHAnsi" w:hAnsiTheme="majorHAnsi"/>
        </w:rPr>
        <w:t>Juger selon la situation sociale des personnes est la marque d’une justice de classe. Refuser ce jeu des garanties, ou des « questions de personnalité » lors du procès, relève de l’acte politique.</w:t>
      </w:r>
    </w:p>
    <w:p w:rsidR="00C3543C" w:rsidRDefault="00C3543C" w:rsidP="00C3543C">
      <w:pPr>
        <w:jc w:val="center"/>
        <w:rPr>
          <w:rFonts w:ascii="Cooper Std Black" w:hAnsi="Cooper Std Black"/>
          <w:sz w:val="24"/>
          <w:szCs w:val="24"/>
        </w:rPr>
      </w:pPr>
      <w:r>
        <w:rPr>
          <w:rFonts w:ascii="Cooper Std Black" w:hAnsi="Cooper Std Black"/>
          <w:sz w:val="24"/>
          <w:szCs w:val="24"/>
        </w:rPr>
        <w:t>SI TU ES MINEUR.E</w:t>
      </w:r>
    </w:p>
    <w:p w:rsidR="00C3543C" w:rsidRDefault="00C3543C" w:rsidP="00C3543C">
      <w:pPr>
        <w:pStyle w:val="Paragraphedeliste"/>
        <w:numPr>
          <w:ilvl w:val="0"/>
          <w:numId w:val="2"/>
        </w:numPr>
        <w:jc w:val="both"/>
        <w:rPr>
          <w:rFonts w:asciiTheme="majorHAnsi" w:hAnsiTheme="majorHAnsi"/>
        </w:rPr>
      </w:pPr>
      <w:r>
        <w:rPr>
          <w:rFonts w:asciiTheme="majorHAnsi" w:hAnsiTheme="majorHAnsi"/>
        </w:rPr>
        <w:t xml:space="preserve">On est </w:t>
      </w:r>
      <w:proofErr w:type="spellStart"/>
      <w:r>
        <w:rPr>
          <w:rFonts w:asciiTheme="majorHAnsi" w:hAnsiTheme="majorHAnsi"/>
        </w:rPr>
        <w:t>mineur.e</w:t>
      </w:r>
      <w:proofErr w:type="spellEnd"/>
      <w:r>
        <w:rPr>
          <w:rFonts w:asciiTheme="majorHAnsi" w:hAnsiTheme="majorHAnsi"/>
        </w:rPr>
        <w:t xml:space="preserve"> jusqu’au jour de ses 18 ans mais la procédure peut varier selon l’âge.</w:t>
      </w:r>
    </w:p>
    <w:p w:rsidR="00C3543C" w:rsidRDefault="00C3543C" w:rsidP="00C3543C">
      <w:pPr>
        <w:pStyle w:val="Paragraphedeliste"/>
        <w:numPr>
          <w:ilvl w:val="0"/>
          <w:numId w:val="2"/>
        </w:numPr>
        <w:jc w:val="both"/>
        <w:rPr>
          <w:rFonts w:asciiTheme="majorHAnsi" w:hAnsiTheme="majorHAnsi"/>
        </w:rPr>
      </w:pPr>
      <w:r>
        <w:rPr>
          <w:rFonts w:asciiTheme="majorHAnsi" w:hAnsiTheme="majorHAnsi"/>
        </w:rPr>
        <w:t>En cas de GAV, les flics doivent contacter tes parents et leur rappeler leurs droits.</w:t>
      </w:r>
    </w:p>
    <w:p w:rsidR="00C3543C" w:rsidRDefault="00C3543C" w:rsidP="00C3543C">
      <w:pPr>
        <w:pStyle w:val="Paragraphedeliste"/>
        <w:numPr>
          <w:ilvl w:val="0"/>
          <w:numId w:val="2"/>
        </w:numPr>
        <w:jc w:val="both"/>
        <w:rPr>
          <w:rFonts w:asciiTheme="majorHAnsi" w:hAnsiTheme="majorHAnsi"/>
        </w:rPr>
      </w:pPr>
      <w:r>
        <w:rPr>
          <w:rFonts w:asciiTheme="majorHAnsi" w:hAnsiTheme="majorHAnsi"/>
        </w:rPr>
        <w:t>Une GAV dure en général 24h (13-18 ans) ; pour les 10-13 ans, c’est une « retenue » de 12h.</w:t>
      </w:r>
    </w:p>
    <w:p w:rsidR="00C3543C" w:rsidRDefault="00C3543C" w:rsidP="00C3543C">
      <w:pPr>
        <w:pStyle w:val="Paragraphedeliste"/>
        <w:numPr>
          <w:ilvl w:val="0"/>
          <w:numId w:val="2"/>
        </w:numPr>
        <w:jc w:val="both"/>
        <w:rPr>
          <w:rFonts w:asciiTheme="majorHAnsi" w:hAnsiTheme="majorHAnsi"/>
        </w:rPr>
      </w:pPr>
      <w:r>
        <w:rPr>
          <w:rFonts w:asciiTheme="majorHAnsi" w:hAnsiTheme="majorHAnsi"/>
        </w:rPr>
        <w:t>Sont obligatoires la présence d’</w:t>
      </w:r>
      <w:proofErr w:type="spellStart"/>
      <w:r>
        <w:rPr>
          <w:rFonts w:asciiTheme="majorHAnsi" w:hAnsiTheme="majorHAnsi"/>
        </w:rPr>
        <w:t>un.e</w:t>
      </w:r>
      <w:proofErr w:type="spellEnd"/>
      <w:r>
        <w:rPr>
          <w:rFonts w:asciiTheme="majorHAnsi" w:hAnsiTheme="majorHAnsi"/>
        </w:rPr>
        <w:t xml:space="preserve"> </w:t>
      </w:r>
      <w:proofErr w:type="spellStart"/>
      <w:r>
        <w:rPr>
          <w:rFonts w:asciiTheme="majorHAnsi" w:hAnsiTheme="majorHAnsi"/>
        </w:rPr>
        <w:t>avocat.e</w:t>
      </w:r>
      <w:proofErr w:type="spellEnd"/>
      <w:r>
        <w:rPr>
          <w:rFonts w:asciiTheme="majorHAnsi" w:hAnsiTheme="majorHAnsi"/>
        </w:rPr>
        <w:t>, la visite d’un médecin et l’enregistrement vidéo pendant tes auditions.</w:t>
      </w:r>
    </w:p>
    <w:p w:rsidR="00C3543C" w:rsidRDefault="00C3543C" w:rsidP="00C3543C">
      <w:pPr>
        <w:pStyle w:val="Paragraphedeliste"/>
        <w:numPr>
          <w:ilvl w:val="0"/>
          <w:numId w:val="2"/>
        </w:numPr>
        <w:jc w:val="both"/>
        <w:rPr>
          <w:rFonts w:asciiTheme="majorHAnsi" w:hAnsiTheme="majorHAnsi"/>
        </w:rPr>
      </w:pPr>
      <w:r>
        <w:rPr>
          <w:rFonts w:asciiTheme="majorHAnsi" w:hAnsiTheme="majorHAnsi"/>
        </w:rPr>
        <w:t>L’</w:t>
      </w:r>
      <w:proofErr w:type="spellStart"/>
      <w:r>
        <w:rPr>
          <w:rFonts w:asciiTheme="majorHAnsi" w:hAnsiTheme="majorHAnsi"/>
        </w:rPr>
        <w:t>avocat.e</w:t>
      </w:r>
      <w:proofErr w:type="spellEnd"/>
      <w:r>
        <w:rPr>
          <w:rFonts w:asciiTheme="majorHAnsi" w:hAnsiTheme="majorHAnsi"/>
        </w:rPr>
        <w:t xml:space="preserve"> peut être désigné par toi, tes parents, ou sera commis d’office. Le groupe de soutien peut en fournir un si tes proches le contactent au plus vite.</w:t>
      </w:r>
    </w:p>
    <w:p w:rsidR="00C3543C" w:rsidRPr="006A2BE2" w:rsidRDefault="00C3543C" w:rsidP="006A2BE2">
      <w:pPr>
        <w:pStyle w:val="Paragraphedeliste"/>
        <w:numPr>
          <w:ilvl w:val="0"/>
          <w:numId w:val="2"/>
        </w:numPr>
        <w:jc w:val="both"/>
        <w:rPr>
          <w:rFonts w:asciiTheme="majorHAnsi" w:hAnsiTheme="majorHAnsi"/>
        </w:rPr>
      </w:pPr>
      <w:proofErr w:type="spellStart"/>
      <w:r>
        <w:rPr>
          <w:rFonts w:asciiTheme="majorHAnsi" w:hAnsiTheme="majorHAnsi"/>
        </w:rPr>
        <w:t>Un.e</w:t>
      </w:r>
      <w:proofErr w:type="spellEnd"/>
      <w:r>
        <w:rPr>
          <w:rFonts w:asciiTheme="majorHAnsi" w:hAnsiTheme="majorHAnsi"/>
        </w:rPr>
        <w:t xml:space="preserve"> </w:t>
      </w:r>
      <w:proofErr w:type="spellStart"/>
      <w:r>
        <w:rPr>
          <w:rFonts w:asciiTheme="majorHAnsi" w:hAnsiTheme="majorHAnsi"/>
        </w:rPr>
        <w:t>mineur.e</w:t>
      </w:r>
      <w:proofErr w:type="spellEnd"/>
      <w:r>
        <w:rPr>
          <w:rFonts w:asciiTheme="majorHAnsi" w:hAnsiTheme="majorHAnsi"/>
        </w:rPr>
        <w:t xml:space="preserve"> ne peut pas être jugé en « comparution immédiate », mais dans certains cas une procédure similaire est possible, laissant peu de temps pour organiser sa défense.</w:t>
      </w:r>
    </w:p>
    <w:p w:rsidR="00C3543C" w:rsidRDefault="00C3543C" w:rsidP="00C3543C">
      <w:pPr>
        <w:jc w:val="center"/>
        <w:rPr>
          <w:rFonts w:ascii="Cooper Std Black" w:hAnsi="Cooper Std Black"/>
          <w:sz w:val="24"/>
          <w:szCs w:val="24"/>
        </w:rPr>
      </w:pPr>
      <w:r>
        <w:rPr>
          <w:rFonts w:ascii="Cooper Std Black" w:hAnsi="Cooper Std Black"/>
          <w:sz w:val="24"/>
          <w:szCs w:val="24"/>
        </w:rPr>
        <w:t>LES PRINCIPES DE LA DEFENSE COLLECTIVE</w:t>
      </w:r>
    </w:p>
    <w:p w:rsidR="00C3543C" w:rsidRDefault="00C3543C" w:rsidP="00C3543C">
      <w:pPr>
        <w:pStyle w:val="Paragraphedeliste"/>
        <w:numPr>
          <w:ilvl w:val="0"/>
          <w:numId w:val="2"/>
        </w:numPr>
        <w:jc w:val="both"/>
        <w:rPr>
          <w:rFonts w:asciiTheme="majorHAnsi" w:hAnsiTheme="majorHAnsi"/>
        </w:rPr>
      </w:pPr>
      <w:r>
        <w:rPr>
          <w:rFonts w:asciiTheme="majorHAnsi" w:hAnsiTheme="majorHAnsi"/>
        </w:rPr>
        <w:t xml:space="preserve">La « justice » laisse les </w:t>
      </w:r>
      <w:proofErr w:type="spellStart"/>
      <w:r>
        <w:rPr>
          <w:rFonts w:asciiTheme="majorHAnsi" w:hAnsiTheme="majorHAnsi"/>
        </w:rPr>
        <w:t>prévenu.e.s</w:t>
      </w:r>
      <w:proofErr w:type="spellEnd"/>
      <w:r>
        <w:rPr>
          <w:rFonts w:asciiTheme="majorHAnsi" w:hAnsiTheme="majorHAnsi"/>
        </w:rPr>
        <w:t xml:space="preserve"> </w:t>
      </w:r>
      <w:proofErr w:type="spellStart"/>
      <w:r>
        <w:rPr>
          <w:rFonts w:asciiTheme="majorHAnsi" w:hAnsiTheme="majorHAnsi"/>
        </w:rPr>
        <w:t>seul.e.s</w:t>
      </w:r>
      <w:proofErr w:type="spellEnd"/>
      <w:r w:rsidR="006A2BE2">
        <w:rPr>
          <w:rFonts w:asciiTheme="majorHAnsi" w:hAnsiTheme="majorHAnsi"/>
        </w:rPr>
        <w:t xml:space="preserve"> face à leurs actes présumés, écartant toute défense commune, concertée et politique. La réponse doit être large, auto-organisée et réinvestie par le plus grand nombre sans la réserver aux spécialistes, </w:t>
      </w:r>
      <w:proofErr w:type="spellStart"/>
      <w:r w:rsidR="006A2BE2">
        <w:rPr>
          <w:rFonts w:asciiTheme="majorHAnsi" w:hAnsiTheme="majorHAnsi"/>
        </w:rPr>
        <w:t>militant.e.s</w:t>
      </w:r>
      <w:proofErr w:type="spellEnd"/>
      <w:r w:rsidR="006A2BE2">
        <w:rPr>
          <w:rFonts w:asciiTheme="majorHAnsi" w:hAnsiTheme="majorHAnsi"/>
        </w:rPr>
        <w:t xml:space="preserve"> ou </w:t>
      </w:r>
      <w:proofErr w:type="spellStart"/>
      <w:r w:rsidR="006A2BE2">
        <w:rPr>
          <w:rFonts w:asciiTheme="majorHAnsi" w:hAnsiTheme="majorHAnsi"/>
        </w:rPr>
        <w:t>avocat.e.s</w:t>
      </w:r>
      <w:proofErr w:type="spellEnd"/>
      <w:r w:rsidR="006A2BE2">
        <w:rPr>
          <w:rFonts w:asciiTheme="majorHAnsi" w:hAnsiTheme="majorHAnsi"/>
        </w:rPr>
        <w:t>.</w:t>
      </w:r>
    </w:p>
    <w:p w:rsidR="006A2BE2" w:rsidRDefault="006A2BE2" w:rsidP="00C3543C">
      <w:pPr>
        <w:pStyle w:val="Paragraphedeliste"/>
        <w:numPr>
          <w:ilvl w:val="0"/>
          <w:numId w:val="2"/>
        </w:numPr>
        <w:jc w:val="both"/>
        <w:rPr>
          <w:rFonts w:asciiTheme="majorHAnsi" w:hAnsiTheme="majorHAnsi"/>
        </w:rPr>
      </w:pPr>
      <w:r>
        <w:rPr>
          <w:rFonts w:asciiTheme="majorHAnsi" w:hAnsiTheme="majorHAnsi"/>
        </w:rPr>
        <w:t>La défense collective suppose de ne pas choisir entre de supposés « bons » ou « mauvais » manifestants : la défense de l’</w:t>
      </w:r>
      <w:proofErr w:type="spellStart"/>
      <w:r>
        <w:rPr>
          <w:rFonts w:asciiTheme="majorHAnsi" w:hAnsiTheme="majorHAnsi"/>
        </w:rPr>
        <w:t>un.e</w:t>
      </w:r>
      <w:proofErr w:type="spellEnd"/>
      <w:r>
        <w:rPr>
          <w:rFonts w:asciiTheme="majorHAnsi" w:hAnsiTheme="majorHAnsi"/>
        </w:rPr>
        <w:t xml:space="preserve"> ne doit pas mener à la mise en cause d’autres.</w:t>
      </w:r>
    </w:p>
    <w:p w:rsidR="006A2BE2" w:rsidRDefault="006A2BE2" w:rsidP="00C3543C">
      <w:pPr>
        <w:pStyle w:val="Paragraphedeliste"/>
        <w:numPr>
          <w:ilvl w:val="0"/>
          <w:numId w:val="2"/>
        </w:numPr>
        <w:jc w:val="both"/>
        <w:rPr>
          <w:rFonts w:asciiTheme="majorHAnsi" w:hAnsiTheme="majorHAnsi"/>
        </w:rPr>
      </w:pPr>
      <w:r>
        <w:rPr>
          <w:rFonts w:asciiTheme="majorHAnsi" w:hAnsiTheme="majorHAnsi"/>
        </w:rPr>
        <w:t xml:space="preserve">En contactant le groupe de soutien, la personne ou ses proches peuvent être mis en relation avec des </w:t>
      </w:r>
      <w:proofErr w:type="spellStart"/>
      <w:r>
        <w:rPr>
          <w:rFonts w:asciiTheme="majorHAnsi" w:hAnsiTheme="majorHAnsi"/>
        </w:rPr>
        <w:t>avocat.e.s</w:t>
      </w:r>
      <w:proofErr w:type="spellEnd"/>
      <w:r>
        <w:rPr>
          <w:rFonts w:asciiTheme="majorHAnsi" w:hAnsiTheme="majorHAnsi"/>
        </w:rPr>
        <w:t>, obtenir conseils afin d’organiser collectivement sa défense.</w:t>
      </w:r>
    </w:p>
    <w:p w:rsidR="006A2BE2" w:rsidRDefault="006A2BE2" w:rsidP="00C3543C">
      <w:pPr>
        <w:pStyle w:val="Paragraphedeliste"/>
        <w:numPr>
          <w:ilvl w:val="0"/>
          <w:numId w:val="2"/>
        </w:numPr>
        <w:jc w:val="both"/>
        <w:rPr>
          <w:rFonts w:asciiTheme="majorHAnsi" w:hAnsiTheme="majorHAnsi"/>
        </w:rPr>
      </w:pPr>
      <w:r>
        <w:rPr>
          <w:rFonts w:asciiTheme="majorHAnsi" w:hAnsiTheme="majorHAnsi"/>
        </w:rPr>
        <w:t xml:space="preserve">Le groupe de soutien n’est pas pour autant un prestataire de service : il souhaite surtout construire ensemble, avec les </w:t>
      </w:r>
      <w:proofErr w:type="spellStart"/>
      <w:r>
        <w:rPr>
          <w:rFonts w:asciiTheme="majorHAnsi" w:hAnsiTheme="majorHAnsi"/>
        </w:rPr>
        <w:t>réprimé.e.s</w:t>
      </w:r>
      <w:proofErr w:type="spellEnd"/>
      <w:r>
        <w:rPr>
          <w:rFonts w:asciiTheme="majorHAnsi" w:hAnsiTheme="majorHAnsi"/>
        </w:rPr>
        <w:t>, une défense politique. Toute personne concernée est donc invitée à le contacter.</w:t>
      </w:r>
    </w:p>
    <w:p w:rsidR="006A2BE2" w:rsidRDefault="006A2BE2" w:rsidP="00C3543C">
      <w:pPr>
        <w:pStyle w:val="Paragraphedeliste"/>
        <w:numPr>
          <w:ilvl w:val="0"/>
          <w:numId w:val="2"/>
        </w:numPr>
        <w:jc w:val="both"/>
        <w:rPr>
          <w:rFonts w:asciiTheme="majorHAnsi" w:hAnsiTheme="majorHAnsi"/>
        </w:rPr>
      </w:pPr>
      <w:r>
        <w:rPr>
          <w:rFonts w:asciiTheme="majorHAnsi" w:hAnsiTheme="majorHAnsi"/>
        </w:rPr>
        <w:t>La défense se prépare dans un dialogue à trois (</w:t>
      </w:r>
      <w:proofErr w:type="spellStart"/>
      <w:r>
        <w:rPr>
          <w:rFonts w:asciiTheme="majorHAnsi" w:hAnsiTheme="majorHAnsi"/>
        </w:rPr>
        <w:t>prévenu.e</w:t>
      </w:r>
      <w:proofErr w:type="spellEnd"/>
      <w:r>
        <w:rPr>
          <w:rFonts w:asciiTheme="majorHAnsi" w:hAnsiTheme="majorHAnsi"/>
        </w:rPr>
        <w:t xml:space="preserve">, </w:t>
      </w:r>
      <w:proofErr w:type="spellStart"/>
      <w:r>
        <w:rPr>
          <w:rFonts w:asciiTheme="majorHAnsi" w:hAnsiTheme="majorHAnsi"/>
        </w:rPr>
        <w:t>avocat.e</w:t>
      </w:r>
      <w:proofErr w:type="spellEnd"/>
      <w:r>
        <w:rPr>
          <w:rFonts w:asciiTheme="majorHAnsi" w:hAnsiTheme="majorHAnsi"/>
        </w:rPr>
        <w:t xml:space="preserve"> et groupe de soutien). Le/la </w:t>
      </w:r>
      <w:proofErr w:type="spellStart"/>
      <w:r>
        <w:rPr>
          <w:rFonts w:asciiTheme="majorHAnsi" w:hAnsiTheme="majorHAnsi"/>
        </w:rPr>
        <w:t>prévenu.e</w:t>
      </w:r>
      <w:proofErr w:type="spellEnd"/>
      <w:r>
        <w:rPr>
          <w:rFonts w:asciiTheme="majorHAnsi" w:hAnsiTheme="majorHAnsi"/>
        </w:rPr>
        <w:t xml:space="preserve"> aura le dernier mot sur la stratégie. L’</w:t>
      </w:r>
      <w:proofErr w:type="spellStart"/>
      <w:r>
        <w:rPr>
          <w:rFonts w:asciiTheme="majorHAnsi" w:hAnsiTheme="majorHAnsi"/>
        </w:rPr>
        <w:t>avocat.e</w:t>
      </w:r>
      <w:proofErr w:type="spellEnd"/>
      <w:r>
        <w:rPr>
          <w:rFonts w:asciiTheme="majorHAnsi" w:hAnsiTheme="majorHAnsi"/>
        </w:rPr>
        <w:t xml:space="preserve"> devra adapter ses pratiques.</w:t>
      </w:r>
    </w:p>
    <w:p w:rsidR="006A2BE2" w:rsidRDefault="006A2BE2" w:rsidP="00C3543C">
      <w:pPr>
        <w:pStyle w:val="Paragraphedeliste"/>
        <w:numPr>
          <w:ilvl w:val="0"/>
          <w:numId w:val="2"/>
        </w:numPr>
        <w:jc w:val="both"/>
        <w:rPr>
          <w:rFonts w:asciiTheme="majorHAnsi" w:hAnsiTheme="majorHAnsi"/>
        </w:rPr>
      </w:pPr>
      <w:r>
        <w:rPr>
          <w:rFonts w:asciiTheme="majorHAnsi" w:hAnsiTheme="majorHAnsi"/>
        </w:rPr>
        <w:t>Le groupe de soutien alimente une caisse collective qui permet d’aider celles et ceux qui en ont besoin à régler les frais de justice : faites circuler le lien pour encourager la solidarité.</w:t>
      </w:r>
    </w:p>
    <w:p w:rsidR="006A2BE2" w:rsidRDefault="006A2BE2" w:rsidP="006A2BE2">
      <w:pPr>
        <w:pStyle w:val="Paragraphedeliste"/>
        <w:jc w:val="both"/>
        <w:rPr>
          <w:rFonts w:asciiTheme="majorHAnsi" w:hAnsiTheme="majorHAnsi"/>
        </w:rPr>
      </w:pPr>
    </w:p>
    <w:p w:rsidR="006A2BE2" w:rsidRPr="006A2BE2" w:rsidRDefault="006A2BE2" w:rsidP="006A2BE2">
      <w:pPr>
        <w:spacing w:after="0" w:line="240" w:lineRule="auto"/>
        <w:jc w:val="center"/>
        <w:rPr>
          <w:rFonts w:asciiTheme="majorHAnsi" w:hAnsiTheme="majorHAnsi"/>
          <w:b/>
        </w:rPr>
      </w:pPr>
      <w:r w:rsidRPr="006A2BE2">
        <w:rPr>
          <w:rFonts w:asciiTheme="majorHAnsi" w:hAnsiTheme="majorHAnsi"/>
          <w:b/>
        </w:rPr>
        <w:t>Accès complet au guide d’</w:t>
      </w:r>
      <w:proofErr w:type="spellStart"/>
      <w:r w:rsidRPr="006A2BE2">
        <w:rPr>
          <w:rFonts w:asciiTheme="majorHAnsi" w:hAnsiTheme="majorHAnsi"/>
          <w:b/>
        </w:rPr>
        <w:t>autodéfence</w:t>
      </w:r>
      <w:proofErr w:type="spellEnd"/>
      <w:r w:rsidRPr="006A2BE2">
        <w:rPr>
          <w:rFonts w:asciiTheme="majorHAnsi" w:hAnsiTheme="majorHAnsi"/>
          <w:b/>
        </w:rPr>
        <w:t xml:space="preserve"> « face à la police, face à la justice » sur actujuridiques.com</w:t>
      </w:r>
    </w:p>
    <w:p w:rsidR="006A2BE2" w:rsidRDefault="006A2BE2" w:rsidP="006A2BE2">
      <w:pPr>
        <w:spacing w:after="0" w:line="240" w:lineRule="auto"/>
        <w:jc w:val="center"/>
        <w:rPr>
          <w:rFonts w:asciiTheme="majorHAnsi" w:hAnsiTheme="majorHAnsi"/>
          <w:b/>
        </w:rPr>
      </w:pPr>
      <w:r w:rsidRPr="006A2BE2">
        <w:rPr>
          <w:rFonts w:asciiTheme="majorHAnsi" w:hAnsiTheme="majorHAnsi"/>
          <w:b/>
        </w:rPr>
        <w:t xml:space="preserve">Site d’information et de luttes sur </w:t>
      </w:r>
      <w:proofErr w:type="spellStart"/>
      <w:r w:rsidRPr="006A2BE2">
        <w:rPr>
          <w:rFonts w:asciiTheme="majorHAnsi" w:hAnsiTheme="majorHAnsi"/>
          <w:b/>
        </w:rPr>
        <w:t>Sainté</w:t>
      </w:r>
      <w:proofErr w:type="spellEnd"/>
      <w:r w:rsidRPr="006A2BE2">
        <w:rPr>
          <w:rFonts w:asciiTheme="majorHAnsi" w:hAnsiTheme="majorHAnsi"/>
          <w:b/>
        </w:rPr>
        <w:t xml:space="preserve"> et sa région : lenumerozero.lautre.net</w:t>
      </w:r>
    </w:p>
    <w:p w:rsidR="006A2BE2" w:rsidRDefault="006A2BE2" w:rsidP="006A2BE2">
      <w:pPr>
        <w:spacing w:after="0" w:line="240" w:lineRule="auto"/>
        <w:jc w:val="center"/>
        <w:rPr>
          <w:rFonts w:asciiTheme="majorHAnsi" w:hAnsiTheme="majorHAnsi"/>
          <w:b/>
        </w:rPr>
      </w:pPr>
    </w:p>
    <w:p w:rsidR="006A2BE2" w:rsidRPr="006A2BE2" w:rsidRDefault="006A2BE2" w:rsidP="006A2BE2">
      <w:pPr>
        <w:spacing w:after="0" w:line="240" w:lineRule="auto"/>
        <w:jc w:val="center"/>
        <w:rPr>
          <w:rFonts w:asciiTheme="majorHAnsi" w:hAnsiTheme="majorHAnsi"/>
          <w:b/>
        </w:rPr>
      </w:pPr>
    </w:p>
    <w:p w:rsidR="00C3543C" w:rsidRPr="006A2BE2" w:rsidRDefault="006A2BE2" w:rsidP="006A2BE2">
      <w:pPr>
        <w:spacing w:after="0" w:line="240" w:lineRule="auto"/>
        <w:jc w:val="center"/>
        <w:rPr>
          <w:rFonts w:asciiTheme="majorHAnsi" w:hAnsiTheme="majorHAnsi"/>
          <w:sz w:val="36"/>
          <w:szCs w:val="36"/>
        </w:rPr>
      </w:pPr>
      <w:r w:rsidRPr="006A2BE2">
        <w:rPr>
          <w:rFonts w:asciiTheme="majorHAnsi" w:hAnsiTheme="majorHAnsi"/>
          <w:b/>
          <w:sz w:val="36"/>
          <w:szCs w:val="36"/>
        </w:rPr>
        <w:t>comitesolidairesainte@riseup.net</w:t>
      </w:r>
    </w:p>
    <w:p w:rsidR="003F4909" w:rsidRPr="003F4909" w:rsidRDefault="003F4909" w:rsidP="003F4909">
      <w:pPr>
        <w:rPr>
          <w:rFonts w:asciiTheme="majorHAnsi" w:hAnsiTheme="majorHAnsi"/>
          <w:sz w:val="24"/>
          <w:szCs w:val="24"/>
        </w:rPr>
      </w:pPr>
    </w:p>
    <w:sectPr w:rsidR="003F4909" w:rsidRPr="003F4909" w:rsidSect="00C3543C">
      <w:pgSz w:w="11906" w:h="16838"/>
      <w:pgMar w:top="1135" w:right="566"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per Std Blac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90DC3"/>
    <w:multiLevelType w:val="hybridMultilevel"/>
    <w:tmpl w:val="8B4EC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A64BE7"/>
    <w:multiLevelType w:val="hybridMultilevel"/>
    <w:tmpl w:val="43EAF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4909"/>
    <w:rsid w:val="003F4909"/>
    <w:rsid w:val="006A2BE2"/>
    <w:rsid w:val="00A841ED"/>
    <w:rsid w:val="00C354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49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3F49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910</Words>
  <Characters>5010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MJC DES TILLEULS</dc:creator>
  <cp:lastModifiedBy>MJC DES TILLEULS</cp:lastModifiedBy>
  <cp:revision>1</cp:revision>
  <dcterms:created xsi:type="dcterms:W3CDTF">2018-12-10T13:33:00Z</dcterms:created>
  <dcterms:modified xsi:type="dcterms:W3CDTF">2018-12-10T14:08:00Z</dcterms:modified>
</cp:coreProperties>
</file>